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29" w:rsidRPr="006D20AB" w:rsidRDefault="001E48E9" w:rsidP="006D20AB">
      <w:pPr>
        <w:contextualSpacing/>
        <w:jc w:val="both"/>
        <w:rPr>
          <w:b/>
          <w:sz w:val="32"/>
          <w:szCs w:val="32"/>
        </w:rPr>
      </w:pPr>
      <w:r w:rsidRPr="001E48E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927638" w:rsidRDefault="00927638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927638" w:rsidRDefault="00927638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891B4E">
      <w:pPr>
        <w:widowControl w:val="0"/>
        <w:suppressAutoHyphens/>
        <w:spacing w:before="240" w:after="0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CC653A" w:rsidRDefault="00CC653A" w:rsidP="00CC653A">
      <w:pPr>
        <w:widowControl w:val="0"/>
        <w:suppressAutoHyphens/>
        <w:spacing w:before="240" w:after="0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927638" w:rsidRPr="00927638" w:rsidRDefault="00927638" w:rsidP="00927638">
      <w:pPr>
        <w:pStyle w:val="1"/>
        <w:shd w:val="clear" w:color="auto" w:fill="FFFFFF"/>
        <w:spacing w:before="0" w:beforeAutospacing="0" w:after="0" w:afterAutospacing="0"/>
        <w:jc w:val="center"/>
        <w:rPr>
          <w:rFonts w:ascii="Segoe UI" w:eastAsia="Calibri" w:hAnsi="Segoe UI" w:cs="Segoe UI"/>
          <w:bCs w:val="0"/>
          <w:kern w:val="0"/>
          <w:sz w:val="24"/>
          <w:szCs w:val="24"/>
        </w:rPr>
      </w:pPr>
      <w:r w:rsidRPr="00927638">
        <w:rPr>
          <w:rFonts w:ascii="Segoe UI" w:eastAsia="Calibri" w:hAnsi="Segoe UI" w:cs="Segoe UI"/>
          <w:bCs w:val="0"/>
          <w:kern w:val="0"/>
          <w:sz w:val="24"/>
          <w:szCs w:val="24"/>
        </w:rPr>
        <w:t xml:space="preserve">Результаты </w:t>
      </w:r>
      <w:proofErr w:type="gramStart"/>
      <w:r w:rsidRPr="00927638">
        <w:rPr>
          <w:rFonts w:ascii="Segoe UI" w:eastAsia="Calibri" w:hAnsi="Segoe UI" w:cs="Segoe UI"/>
          <w:bCs w:val="0"/>
          <w:kern w:val="0"/>
          <w:sz w:val="24"/>
          <w:szCs w:val="24"/>
        </w:rPr>
        <w:t>внедрения целевых моделей упрощения процедур ведения бизнеса</w:t>
      </w:r>
      <w:proofErr w:type="gramEnd"/>
      <w:r w:rsidRPr="00927638">
        <w:rPr>
          <w:rFonts w:ascii="Segoe UI" w:eastAsia="Calibri" w:hAnsi="Segoe UI" w:cs="Segoe UI"/>
          <w:bCs w:val="0"/>
          <w:kern w:val="0"/>
          <w:sz w:val="24"/>
          <w:szCs w:val="24"/>
        </w:rPr>
        <w:t xml:space="preserve"> в Московской области по итогам полугодия</w:t>
      </w:r>
    </w:p>
    <w:p w:rsidR="00927638" w:rsidRPr="00E82BB4" w:rsidRDefault="00927638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E82BB4" w:rsidRPr="00E82BB4" w:rsidRDefault="00E82BB4" w:rsidP="00CC653A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927638" w:rsidRPr="00927638" w:rsidRDefault="00803FF5" w:rsidP="00927638">
      <w:pPr>
        <w:pStyle w:val="a6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Московская область, 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>0</w:t>
      </w:r>
      <w:r w:rsidR="00E179DE">
        <w:rPr>
          <w:rFonts w:ascii="Segoe UI" w:hAnsi="Segoe UI" w:cs="Segoe UI"/>
          <w:b/>
          <w:color w:val="000000"/>
          <w:shd w:val="clear" w:color="auto" w:fill="FFFFFF"/>
        </w:rPr>
        <w:t>9</w:t>
      </w:r>
      <w:r w:rsidR="00D20D25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августа</w:t>
      </w:r>
      <w:r w:rsidR="004314A2" w:rsidRPr="00E82BB4">
        <w:rPr>
          <w:rFonts w:ascii="Segoe UI" w:hAnsi="Segoe UI" w:cs="Segoe UI"/>
          <w:b/>
          <w:color w:val="000000"/>
          <w:shd w:val="clear" w:color="auto" w:fill="FFFFFF"/>
        </w:rPr>
        <w:t xml:space="preserve"> </w:t>
      </w:r>
      <w:r w:rsidR="00331DE0" w:rsidRPr="00E82BB4">
        <w:rPr>
          <w:rFonts w:ascii="Segoe UI" w:hAnsi="Segoe UI" w:cs="Segoe UI"/>
          <w:color w:val="000000"/>
          <w:shd w:val="clear" w:color="auto" w:fill="FFFFFF"/>
        </w:rPr>
        <w:t xml:space="preserve">- </w:t>
      </w:r>
      <w:r w:rsidR="00927638"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В </w:t>
      </w:r>
      <w:proofErr w:type="gramStart"/>
      <w:r w:rsidR="00927638"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целях</w:t>
      </w:r>
      <w:proofErr w:type="gramEnd"/>
      <w:r w:rsidR="00927638"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упрощения процедур ведения бизнеса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="00927638"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и повышения инвестиционной привлекательности субъектов Российской Федерации разработаны и утверждены распоряжением Правительства Российской Федерации 12 целевых моделей. Утверждены такие модели и в Московской области.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Создание благоприятного инвестиционного климата Московской области предполагает, в том числе повышение качества и доступности учетно-регистрационных процедур.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Управление Росреестра по Московской области (Управление) приняло активное участие в разработке двух целевых моделей: «Постановка на кадастровый учет земельных участков и объектов недвижимого имущества» и «Регистрация права собственности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на земельные участки и объекты недвижимого имущества», которые успешно реализуются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в настоящее время.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В первую очередь данные целевые модели направлены на снижение административных барьеров, сокращение и соблюдение сроков предоставления государственных услуг Росреестра, а также на развитие бесконтактных технологий.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По каждому фактору целевых моделей определено целевое значение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и показатели, с помощью которых можно оценить процесс движения к поставленной цели.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Так, целевыми моделями определена необходимость сокращения количества решений об отказах и приостановлениях при проведении государственной регистрации прав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и государственного кадастровог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о учета. Доля принятых решений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о приостановлении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при осуществлении государственной регистрации прав до конца 2017 года должна составить 6,6%, при осуществлении государственного кадастрового учета – 18%, доля отказов – 1,2% 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и 10% соответственно.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В настоящее время Управлением проводится работа, направленная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на снижение количества принятых реше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ний о приостановлении и отказе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при осуществлении учетно-регистрационных процедур и повышение качества предоставления государственных услуг Росреестра.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lastRenderedPageBreak/>
        <w:t xml:space="preserve">Также целевыми моделями определены показатели доли услуг Росреестра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 xml:space="preserve">по государственному кадастровому учету и государственной регистрации прав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br/>
        <w:t>на базе многофункциональных центров. Управлением целевые значения этих показателей достигнуты.</w:t>
      </w:r>
    </w:p>
    <w:p w:rsidR="00927638" w:rsidRPr="00927638" w:rsidRDefault="00927638" w:rsidP="009276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eastAsia="Calibri" w:hAnsi="Segoe UI" w:cs="Segoe UI"/>
          <w:color w:val="000000"/>
          <w:shd w:val="clear" w:color="auto" w:fill="FFFFFF"/>
          <w:lang w:eastAsia="en-US"/>
        </w:rPr>
      </w:pP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Стоит отметить, что реализация мероприятий целевых моделей </w:t>
      </w:r>
      <w:proofErr w:type="gramStart"/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>осуществляется совместно с органами власти Подмосковья и достигнутые показатели являются</w:t>
      </w:r>
      <w:proofErr w:type="gramEnd"/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 результатом эффектив</w:t>
      </w:r>
      <w:r w:rsidR="00211D13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ного взаимодействия Управления </w:t>
      </w:r>
      <w:r w:rsidRPr="00927638">
        <w:rPr>
          <w:rFonts w:ascii="Segoe UI" w:eastAsia="Calibri" w:hAnsi="Segoe UI" w:cs="Segoe UI"/>
          <w:color w:val="000000"/>
          <w:shd w:val="clear" w:color="auto" w:fill="FFFFFF"/>
          <w:lang w:eastAsia="en-US"/>
        </w:rPr>
        <w:t xml:space="preserve">и Правительства Московской области. </w:t>
      </w:r>
    </w:p>
    <w:p w:rsidR="00E82BB4" w:rsidRPr="00E82BB4" w:rsidRDefault="00E82BB4" w:rsidP="00E82BB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:rsidR="003E40D8" w:rsidRDefault="003E40D8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9D1C1F" w:rsidRDefault="009D1C1F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E82BB4" w:rsidRPr="005829B3" w:rsidRDefault="00E82BB4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211D13" w:rsidRDefault="00211D13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C34B83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Гореева Кристина Вячеславовна</w:t>
      </w:r>
      <w:r w:rsidRPr="00FB2CB7">
        <w:rPr>
          <w:rFonts w:ascii="Segoe UI" w:hAnsi="Segoe UI" w:cs="Segoe UI"/>
          <w:sz w:val="20"/>
          <w:szCs w:val="20"/>
        </w:rPr>
        <w:t xml:space="preserve"> </w:t>
      </w:r>
      <w:hyperlink r:id="rId7" w:history="1">
        <w:r w:rsidRPr="00D03A06">
          <w:rPr>
            <w:rStyle w:val="a5"/>
          </w:rPr>
          <w:t>k.goreeva@mail.ru</w:t>
        </w:r>
      </w:hyperlink>
      <w:r w:rsidRPr="00FB2CB7">
        <w:rPr>
          <w:rFonts w:ascii="Segoe UI" w:hAnsi="Segoe UI" w:cs="Segoe UI"/>
          <w:sz w:val="20"/>
          <w:szCs w:val="20"/>
        </w:rPr>
        <w:t xml:space="preserve"> +7 (915) 206-52-51</w:t>
      </w:r>
    </w:p>
    <w:sectPr w:rsidR="001B284A" w:rsidRPr="000170AE" w:rsidSect="00973129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48E9"/>
    <w:rsid w:val="001E6CB3"/>
    <w:rsid w:val="001F6ADC"/>
    <w:rsid w:val="002068E7"/>
    <w:rsid w:val="00211C50"/>
    <w:rsid w:val="00211D13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333D"/>
    <w:rsid w:val="00343C35"/>
    <w:rsid w:val="003610B8"/>
    <w:rsid w:val="003631B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604A59"/>
    <w:rsid w:val="00605FBA"/>
    <w:rsid w:val="00606240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90EA9"/>
    <w:rsid w:val="007967B9"/>
    <w:rsid w:val="0079715A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20CBA"/>
    <w:rsid w:val="009216AC"/>
    <w:rsid w:val="00927638"/>
    <w:rsid w:val="00957B28"/>
    <w:rsid w:val="0096366E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62AE9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4FC6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9DE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.goree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A1111-6BD9-4CD0-A51F-33D58555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bobrovake</cp:lastModifiedBy>
  <cp:revision>3</cp:revision>
  <cp:lastPrinted>2017-08-07T08:09:00Z</cp:lastPrinted>
  <dcterms:created xsi:type="dcterms:W3CDTF">2017-08-07T11:04:00Z</dcterms:created>
  <dcterms:modified xsi:type="dcterms:W3CDTF">2017-08-09T12:03:00Z</dcterms:modified>
</cp:coreProperties>
</file>